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96" w:type="dxa"/>
        <w:tblInd w:w="-97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6"/>
        <w:gridCol w:w="6096"/>
        <w:gridCol w:w="1984"/>
        <w:gridCol w:w="2410"/>
      </w:tblGrid>
      <w:tr w:rsidR="006C3301" w:rsidRPr="00283C65" w14:paraId="7D5C057E" w14:textId="77777777" w:rsidTr="00351B3B">
        <w:tc>
          <w:tcPr>
            <w:tcW w:w="10896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492A388E" w14:textId="66E92F55" w:rsidR="006C3301" w:rsidRPr="00AC241B" w:rsidRDefault="006C3301" w:rsidP="006C3301">
            <w:pPr>
              <w:pStyle w:val="Domylny"/>
              <w:widowControl w:val="0"/>
              <w:spacing w:line="240" w:lineRule="auto"/>
              <w:jc w:val="center"/>
              <w:rPr>
                <w:b/>
                <w:bCs/>
                <w:color w:val="000000"/>
                <w:spacing w:val="-17"/>
                <w:sz w:val="24"/>
                <w:szCs w:val="24"/>
              </w:rPr>
            </w:pPr>
            <w:r w:rsidRPr="00AC241B">
              <w:rPr>
                <w:b/>
                <w:bCs/>
                <w:color w:val="000000"/>
                <w:spacing w:val="-17"/>
                <w:sz w:val="24"/>
                <w:szCs w:val="24"/>
              </w:rPr>
              <w:t xml:space="preserve">Parametry techniczne </w:t>
            </w:r>
            <w:r>
              <w:rPr>
                <w:b/>
                <w:bCs/>
                <w:color w:val="000000"/>
                <w:spacing w:val="-17"/>
                <w:sz w:val="24"/>
                <w:szCs w:val="24"/>
              </w:rPr>
              <w:t xml:space="preserve">zestaw do przetaczania i dawkowania leków i płynów – pompa infuzyjna jednostrzykawkowa 26 szt. </w:t>
            </w:r>
            <w:r w:rsidRPr="00AC241B">
              <w:rPr>
                <w:b/>
                <w:bCs/>
                <w:color w:val="000000"/>
                <w:spacing w:val="-17"/>
                <w:sz w:val="24"/>
                <w:szCs w:val="24"/>
              </w:rPr>
              <w:t xml:space="preserve">– pakiet nr </w:t>
            </w:r>
            <w:r>
              <w:rPr>
                <w:b/>
                <w:bCs/>
                <w:color w:val="000000"/>
                <w:spacing w:val="-17"/>
                <w:sz w:val="24"/>
                <w:szCs w:val="24"/>
              </w:rPr>
              <w:t>10</w:t>
            </w:r>
          </w:p>
          <w:p w14:paraId="73C879B9" w14:textId="77777777" w:rsidR="006C3301" w:rsidRPr="00AC241B" w:rsidRDefault="006C3301" w:rsidP="006C3301">
            <w:pPr>
              <w:pStyle w:val="Domylny"/>
              <w:widowControl w:val="0"/>
              <w:spacing w:line="240" w:lineRule="auto"/>
              <w:jc w:val="center"/>
              <w:rPr>
                <w:b/>
                <w:bCs/>
                <w:color w:val="000000"/>
                <w:spacing w:val="-17"/>
                <w:sz w:val="24"/>
                <w:szCs w:val="24"/>
              </w:rPr>
            </w:pPr>
          </w:p>
          <w:p w14:paraId="6CF29BC0" w14:textId="77777777" w:rsidR="006C3301" w:rsidRPr="00AC241B" w:rsidRDefault="006C3301" w:rsidP="006C3301">
            <w:pPr>
              <w:pStyle w:val="Domylny"/>
              <w:widowControl w:val="0"/>
              <w:spacing w:line="240" w:lineRule="auto"/>
              <w:jc w:val="both"/>
              <w:rPr>
                <w:b/>
                <w:bCs/>
                <w:color w:val="000000"/>
                <w:spacing w:val="-17"/>
                <w:sz w:val="24"/>
                <w:szCs w:val="24"/>
              </w:rPr>
            </w:pPr>
            <w:r w:rsidRPr="00AC241B">
              <w:rPr>
                <w:b/>
                <w:bCs/>
                <w:color w:val="000000"/>
                <w:spacing w:val="-17"/>
                <w:sz w:val="24"/>
                <w:szCs w:val="24"/>
              </w:rPr>
              <w:t>Producent/Kraj: ………………………………………………………………………………………</w:t>
            </w:r>
          </w:p>
          <w:p w14:paraId="324E042B" w14:textId="77777777" w:rsidR="006C3301" w:rsidRPr="00AC241B" w:rsidRDefault="006C3301" w:rsidP="006C3301">
            <w:pPr>
              <w:pStyle w:val="Domylny"/>
              <w:widowControl w:val="0"/>
              <w:spacing w:line="240" w:lineRule="auto"/>
              <w:jc w:val="both"/>
              <w:rPr>
                <w:b/>
                <w:bCs/>
                <w:color w:val="000000"/>
                <w:spacing w:val="-17"/>
                <w:sz w:val="24"/>
                <w:szCs w:val="24"/>
              </w:rPr>
            </w:pPr>
            <w:r w:rsidRPr="00AC241B">
              <w:rPr>
                <w:b/>
                <w:bCs/>
                <w:color w:val="000000"/>
                <w:spacing w:val="-17"/>
                <w:sz w:val="24"/>
                <w:szCs w:val="24"/>
              </w:rPr>
              <w:t>Typ/Model aparatu: ……………………………………………………………………………………</w:t>
            </w:r>
          </w:p>
          <w:p w14:paraId="7602C35A" w14:textId="77777777" w:rsidR="006C3301" w:rsidRPr="00AC241B" w:rsidRDefault="006C3301" w:rsidP="006C3301">
            <w:pPr>
              <w:pStyle w:val="Domylny"/>
              <w:widowControl w:val="0"/>
              <w:spacing w:line="240" w:lineRule="auto"/>
              <w:jc w:val="both"/>
              <w:rPr>
                <w:b/>
                <w:bCs/>
                <w:color w:val="000000"/>
                <w:spacing w:val="-17"/>
                <w:sz w:val="24"/>
                <w:szCs w:val="24"/>
              </w:rPr>
            </w:pPr>
            <w:r w:rsidRPr="00AC241B">
              <w:rPr>
                <w:b/>
                <w:bCs/>
                <w:color w:val="000000"/>
                <w:spacing w:val="-17"/>
                <w:sz w:val="24"/>
                <w:szCs w:val="24"/>
              </w:rPr>
              <w:t>Rok produkcji min. 2024: …………………………………………………………………………</w:t>
            </w:r>
          </w:p>
          <w:p w14:paraId="01964830" w14:textId="77777777" w:rsidR="006C3301" w:rsidRPr="00283C65" w:rsidRDefault="006C3301" w:rsidP="00283C65"/>
        </w:tc>
      </w:tr>
      <w:tr w:rsidR="006C3301" w:rsidRPr="00283C65" w14:paraId="2CC04AB0" w14:textId="77777777" w:rsidTr="006C3301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96556" w14:textId="4D155855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18E26" w14:textId="26767417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Parametr techniczny urządzenia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73607" w14:textId="26AFED40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Warunek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0656F" w14:textId="3AB41AE3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Parametr oferowany / opis</w:t>
            </w:r>
          </w:p>
        </w:tc>
      </w:tr>
      <w:tr w:rsidR="006C3301" w:rsidRPr="00283C65" w14:paraId="37F2E22B" w14:textId="77777777" w:rsidTr="006C3301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910D9" w14:textId="77777777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82E12" w14:textId="30A498D2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Pompy strzykawkowa, rok produkcji nie starszy niż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, fabrycznie nowe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C4F31" w14:textId="77777777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6DECB" w14:textId="5F566BBF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301" w:rsidRPr="00283C65" w14:paraId="404D3B8A" w14:textId="77777777" w:rsidTr="006C3301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B62FC" w14:textId="77777777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155CF" w14:textId="77777777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Stosowanie strzykawek 2/3/5/6/10/12/20/30/35/50/60 ml. - fabrycznie skalibrowane -minimum 5 typów strzykawek występujące na rynku polskim, w tym min. dwóch polskich producentów.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5AE34" w14:textId="73BCAA7D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8F015" w14:textId="117076F3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301" w:rsidRPr="00283C65" w14:paraId="21FF5A4E" w14:textId="77777777" w:rsidTr="006C3301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1E30A" w14:textId="77777777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FE287" w14:textId="77777777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Możliwość skalibrowania min. dwóch dodatkowych typów strzykawek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24476" w14:textId="77777777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9409A" w14:textId="48231525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301" w:rsidRPr="00283C65" w14:paraId="1F2B2B87" w14:textId="77777777" w:rsidTr="006C3301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81DAE" w14:textId="77777777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770A7" w14:textId="70597F6E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Szybkość dozowania: minimum w zakresie 0,01-2200 ml/h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9ABB5" w14:textId="27E5851B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TAK, podać zakres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D0E1B" w14:textId="142532A5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301" w:rsidRPr="00283C65" w14:paraId="4E11D052" w14:textId="77777777" w:rsidTr="006C3301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19A2E" w14:textId="77777777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4C322" w14:textId="77777777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Programowanie szybkości dla zakresu 0,1 - 99,9 ml/h ze skokiem 0,01 ml/h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EC2D3" w14:textId="2B3034DA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4D977" w14:textId="1CB6A1E3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301" w:rsidRPr="00283C65" w14:paraId="2A98C56A" w14:textId="77777777" w:rsidTr="006C3301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1C457" w14:textId="77777777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5FC52" w14:textId="77777777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Dokładność szybkości dozowania &lt; +/-1,8%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DB0E7" w14:textId="77777777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9576D" w14:textId="4B7BEC47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301" w:rsidRPr="00283C65" w14:paraId="7A5D79DD" w14:textId="77777777" w:rsidTr="006C3301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A3A77" w14:textId="77777777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1C197" w14:textId="77777777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Bolus manualny i automatyczny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CC04F" w14:textId="77777777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A5351" w14:textId="5EE2133F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301" w:rsidRPr="00283C65" w14:paraId="51B1FD2C" w14:textId="77777777" w:rsidTr="006C3301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90F37" w14:textId="77777777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99B9B" w14:textId="77777777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Programowanie parametrów podaży Bolus-a</w:t>
            </w:r>
          </w:p>
          <w:p w14:paraId="01834F12" w14:textId="77777777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ab/>
              <w:t>objętość / dawka</w:t>
            </w:r>
          </w:p>
          <w:p w14:paraId="257D1D23" w14:textId="77777777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ab/>
              <w:t>czas lub szybkość podaży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39903" w14:textId="77777777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BAA8B" w14:textId="5838220C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301" w:rsidRPr="00283C65" w14:paraId="2D6318E9" w14:textId="77777777" w:rsidTr="006C3301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A4FF6" w14:textId="77777777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A5514" w14:textId="6B052B46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Szybkość bolusa programowania: minimum w zakresie 0,01-2200 ml/h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EA966" w14:textId="091F4A19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TAK, podać zakres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56C52" w14:textId="327ED070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301" w:rsidRPr="00283C65" w14:paraId="0C811DD9" w14:textId="77777777" w:rsidTr="006C3301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F8074" w14:textId="77777777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FCBDD" w14:textId="77777777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Zmiana parametrów Bolus-a bez wstrzymywania infuzji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CC270" w14:textId="77777777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C24C6" w14:textId="56460ED7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301" w:rsidRPr="00283C65" w14:paraId="118E1857" w14:textId="77777777" w:rsidTr="006C3301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2B89E" w14:textId="77777777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1545F" w14:textId="77777777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Programowanie parametrów infuzji w jednostkach:</w:t>
            </w:r>
          </w:p>
          <w:p w14:paraId="291EAB96" w14:textId="77777777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•</w:t>
            </w:r>
            <w:r w:rsidRPr="006C33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ab/>
              <w:t>ml,</w:t>
            </w:r>
          </w:p>
          <w:p w14:paraId="18A962B3" w14:textId="77777777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•</w:t>
            </w:r>
            <w:r w:rsidRPr="006C33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ab/>
              <w:t>ng, ug, mg, g, mU, U, kU, EU, mmol, mol, mcal, cal, kcal, mEg</w:t>
            </w:r>
          </w:p>
          <w:p w14:paraId="353C3243" w14:textId="77777777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ab/>
              <w:t>na kg wagi ciała lub nie,</w:t>
            </w:r>
          </w:p>
          <w:p w14:paraId="616107E2" w14:textId="77777777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ab/>
              <w:t>na min, godz., 24h 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8573F" w14:textId="77777777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5E973" w14:textId="77CAFB92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E9BDC4" w14:textId="4121FF88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301" w:rsidRPr="00283C65" w14:paraId="64AD052B" w14:textId="77777777" w:rsidTr="006C3301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87935" w14:textId="77777777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E9130" w14:textId="77777777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Biblioteka leków - pojemność do 4500 z podziałem na 30 kategorii i kodowaniem kolorami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4BB59" w14:textId="73685314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4282B" w14:textId="2817F4EF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301" w:rsidRPr="00283C65" w14:paraId="2796E3C3" w14:textId="77777777" w:rsidTr="006C3301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C39AE" w14:textId="77777777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DBA1A" w14:textId="77777777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Historia zdarzeń dostępna bezpośrednio z pompy - rejestr 3000 zdarzeń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954E2" w14:textId="044815D6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A28FC" w14:textId="69B2508F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301" w:rsidRPr="00283C65" w14:paraId="3047B424" w14:textId="77777777" w:rsidTr="006C3301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C6C01" w14:textId="77777777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85D19" w14:textId="0DB280B0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Regulowane progi ciśnienia w zakresie minimum od 50 do 1000 mm Hg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84FCA" w14:textId="5C7A780D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TAK, podać zakres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9CBB5" w14:textId="3E37A9A0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301" w:rsidRPr="00283C65" w14:paraId="3046F9DD" w14:textId="77777777" w:rsidTr="006C3301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69D13" w14:textId="77777777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4AD21" w14:textId="77777777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Zmiana progu ciśnienia okluzji bez przerywania infuzji -15 progów.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2B2EA" w14:textId="77777777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69260" w14:textId="1A336E03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301" w:rsidRPr="00283C65" w14:paraId="4D4CD991" w14:textId="77777777" w:rsidTr="006C3301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C5526" w14:textId="77777777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B5FAE" w14:textId="77777777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Automatyczna redukcja bolusa okluzyjnego, tzw. antybolus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27DFD" w14:textId="77777777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81C57" w14:textId="018F0A61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301" w:rsidRPr="00283C65" w14:paraId="617EBD57" w14:textId="77777777" w:rsidTr="006C3301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37EF2" w14:textId="77777777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9D9A3" w14:textId="77777777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Funkcja auto-restartu po uwolnieniu przyczyny okluzji z możliwością wyłączenia tej funkcji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F263F" w14:textId="77777777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B053E" w14:textId="4797B04F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301" w:rsidRPr="00283C65" w14:paraId="574EAB07" w14:textId="77777777" w:rsidTr="006C3301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29283" w14:textId="77777777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B989C" w14:textId="77777777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 xml:space="preserve">Praca w trybach: </w:t>
            </w:r>
          </w:p>
          <w:p w14:paraId="3C8A7D87" w14:textId="77777777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 xml:space="preserve">Tryb prędkość, Tryb dawki, Tryb czasu dawki, Tryb czasu, Tryb sekwencyjny, </w:t>
            </w:r>
          </w:p>
          <w:p w14:paraId="27FE6A67" w14:textId="77777777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Tryb przerywany, Tryb dawki nasycającej, Tryb mikro-infuzji, Tryb wzrostu /spadku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4BA65" w14:textId="77777777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44644" w14:textId="2153AF4D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301" w:rsidRPr="00283C65" w14:paraId="12E77434" w14:textId="77777777" w:rsidTr="006C3301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408D5" w14:textId="77777777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38C53" w14:textId="77777777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Możliwość rozszerzenia oprogramowania o : Tryb PCA Tryb TIVA / TCI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B27CB" w14:textId="77777777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25DB5" w14:textId="7617B426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301" w:rsidRPr="00283C65" w14:paraId="141833FE" w14:textId="77777777" w:rsidTr="006C3301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1AB6F" w14:textId="77777777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AA92D" w14:textId="4991E71B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 xml:space="preserve">Czas pracy z akumulatora min. 5 h przy infuzji 5ml/h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8F3BF" w14:textId="77777777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BBC67" w14:textId="06670095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301" w:rsidRPr="00283C65" w14:paraId="1727D137" w14:textId="77777777" w:rsidTr="006C3301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F5263" w14:textId="77777777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8AC3B" w14:textId="77777777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 xml:space="preserve">Ładowanie akumulatora do 100% pojemności &lt;6h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42E79" w14:textId="77777777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7A609" w14:textId="4FABCF0F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301" w:rsidRPr="00283C65" w14:paraId="293F6366" w14:textId="77777777" w:rsidTr="006C3301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1E4BF" w14:textId="77777777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17551" w14:textId="77777777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Możliwość instalacji pompy w stacji dokującej:</w:t>
            </w:r>
          </w:p>
          <w:p w14:paraId="7FFE56B3" w14:textId="77777777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ab/>
              <w:t>bez konieczności przykręcania</w:t>
            </w:r>
          </w:p>
          <w:p w14:paraId="5B510CA8" w14:textId="77777777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ab/>
              <w:t>automatyczne przyłączenie zasilania ze stacji dokującej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F7E25" w14:textId="77777777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76BC4" w14:textId="666E3F05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301" w:rsidRPr="00283C65" w14:paraId="51EA8049" w14:textId="77777777" w:rsidTr="006C3301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51864" w14:textId="77777777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5BA74" w14:textId="00833A82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Kolorowy wyświetlacz dotykowy LCD o przekątnej  3,5"; 200x400 pixeli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EAD03" w14:textId="77777777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020C3" w14:textId="2E74A02C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301" w:rsidRPr="00283C65" w14:paraId="5A1208CC" w14:textId="77777777" w:rsidTr="006C3301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84B42" w14:textId="77777777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BFB8A" w14:textId="77777777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Duży i kolorowy wyświetlacz z możliwością wyświetlenia następujących informacji jednocześnie:</w:t>
            </w:r>
          </w:p>
          <w:p w14:paraId="6B6DD1CB" w14:textId="77777777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ab/>
              <w:t>Tryb podaży</w:t>
            </w:r>
          </w:p>
          <w:p w14:paraId="6F1651E7" w14:textId="77777777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ab/>
              <w:t>Model założonej strzykawki</w:t>
            </w:r>
          </w:p>
          <w:p w14:paraId="4651002E" w14:textId="77777777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ab/>
              <w:t>Aktualny czas</w:t>
            </w:r>
          </w:p>
          <w:p w14:paraId="2C80C8E4" w14:textId="77777777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ab/>
              <w:t>Stan naładowania akumulatora,</w:t>
            </w:r>
          </w:p>
          <w:p w14:paraId="63A7A70C" w14:textId="77777777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ab/>
              <w:t>Nazwa leku (jeśli został wybrany)</w:t>
            </w:r>
          </w:p>
          <w:p w14:paraId="31C0577E" w14:textId="77777777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ab/>
              <w:t>Prędkość infuzji,</w:t>
            </w:r>
          </w:p>
          <w:p w14:paraId="3AE95856" w14:textId="77777777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ab/>
              <w:t>Objętość do podania VTBI,</w:t>
            </w:r>
          </w:p>
          <w:p w14:paraId="24EEB3BC" w14:textId="77777777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ab/>
              <w:t>Łączna objętość podana,</w:t>
            </w:r>
          </w:p>
          <w:p w14:paraId="7471FAA0" w14:textId="77777777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ab/>
              <w:t>Czas do końca infuzji</w:t>
            </w:r>
          </w:p>
          <w:p w14:paraId="53A8C954" w14:textId="77777777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ab/>
              <w:t>Wartość limitu ciśnienia</w:t>
            </w:r>
          </w:p>
          <w:p w14:paraId="0D408970" w14:textId="77777777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ab/>
              <w:t>Aktualne ciśnienie w drenie podane w formie numerycznej i piktogramu,</w:t>
            </w:r>
          </w:p>
          <w:p w14:paraId="7FE55311" w14:textId="77777777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ab/>
              <w:t>Stan infuzji (w toku lub zatrzymana).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0BB06" w14:textId="77777777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B33BA" w14:textId="4142D6A1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6BD79E" w14:textId="5A6470C2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301" w:rsidRPr="00283C65" w14:paraId="3537BECC" w14:textId="77777777" w:rsidTr="006C3301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86F74" w14:textId="77777777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8537C" w14:textId="77777777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Napisy na wyświetlaczu w języku polskim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AB8C" w14:textId="77777777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CBD4D" w14:textId="3C30B674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301" w:rsidRPr="00283C65" w14:paraId="54865EC6" w14:textId="77777777" w:rsidTr="006C3301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F62E4" w14:textId="77777777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182F2" w14:textId="77777777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Klawiatura numeryczna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947A5" w14:textId="77777777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E5497" w14:textId="75F6F38F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301" w:rsidRPr="00283C65" w14:paraId="4267DF7B" w14:textId="77777777" w:rsidTr="006C3301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EB9EE" w14:textId="77777777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FBDCB" w14:textId="77777777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Podświetlany wyświetlacz i klawiatura pozwalająca na pracę w bardzo słabym oświetleniu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108E3" w14:textId="77777777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EB4EB" w14:textId="41047CD0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301" w:rsidRPr="00283C65" w14:paraId="00450A63" w14:textId="77777777" w:rsidTr="006C3301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55C15" w14:textId="77777777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A68C5" w14:textId="77777777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Pompa posiada funkcję automatycznego blokowania klawiatury- blokada następuje po upływie zaprogramowanego czasu.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230EB" w14:textId="77777777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BA208" w14:textId="0D6D306D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301" w:rsidRPr="00283C65" w14:paraId="6ACC39F7" w14:textId="77777777" w:rsidTr="006C3301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C2A77" w14:textId="77777777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60168" w14:textId="77777777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Instrukcja obsługi w języku polskim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0C37B" w14:textId="77777777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81137" w14:textId="6D1381C4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301" w:rsidRPr="00283C65" w14:paraId="4E870BAE" w14:textId="77777777" w:rsidTr="006C3301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8B27D" w14:textId="77777777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445B2" w14:textId="77777777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Waga do 1,7 kg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280CD" w14:textId="77777777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408B9" w14:textId="20663E35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301" w:rsidRPr="00283C65" w14:paraId="60EAE29D" w14:textId="77777777" w:rsidTr="006C3301">
        <w:trPr>
          <w:trHeight w:val="419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7FD36" w14:textId="77777777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9C2C7" w14:textId="77777777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Zasilanie przez zasilacz wbudowany w urządzenie 230 V AC, 50 Hz oraz 12 V DC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2350B" w14:textId="77777777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9BE4B" w14:textId="3E839864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301" w:rsidRPr="00283C65" w14:paraId="08B1160A" w14:textId="77777777" w:rsidTr="006C3301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488E3" w14:textId="77777777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43CDC" w14:textId="77777777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Ochrona przed zalaniem; min IP33 ; Typ CF; klasa I; odporna na defibrylację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FC04D" w14:textId="77777777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137E4" w14:textId="7B43B503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301" w:rsidRPr="00283C65" w14:paraId="054B5AF5" w14:textId="77777777" w:rsidTr="00C77DF3">
        <w:tc>
          <w:tcPr>
            <w:tcW w:w="10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B1F45" w14:textId="64C46CDA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Wyposażenie dodatkowe dla 6 szt.</w:t>
            </w:r>
          </w:p>
        </w:tc>
      </w:tr>
      <w:tr w:rsidR="006C3301" w:rsidRPr="00283C65" w14:paraId="127C735A" w14:textId="77777777" w:rsidTr="006C3301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0775D" w14:textId="77777777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FDEDC" w14:textId="77777777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Możliwość mocowania w stacji pomp strzykawkowych i objętościowych w dowolnej kolejności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580FA" w14:textId="77777777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1D59A" w14:textId="367B154B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301" w:rsidRPr="00283C65" w14:paraId="4261E0D5" w14:textId="77777777" w:rsidTr="006C3301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20448" w14:textId="77777777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B2E07" w14:textId="77777777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 xml:space="preserve">Stacja wyposażona w port LAN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17D4A" w14:textId="77777777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042F1" w14:textId="759E4E93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301" w:rsidRPr="00283C65" w14:paraId="79FE3EF0" w14:textId="77777777" w:rsidTr="006C3301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B12C9" w14:textId="77777777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C86D5" w14:textId="77777777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Stacja wyposażona w alarm dźwiękowy i wizualny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D5CBD" w14:textId="77777777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BA3D0" w14:textId="1B92A7D4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301" w:rsidRPr="00283C65" w14:paraId="7BDECC54" w14:textId="77777777" w:rsidTr="006C3301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16497" w14:textId="77777777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CC1CE" w14:textId="77777777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Pompy w stacji dokującej mogą realizować funkcję przekazywania podaży - podaż kaskadowa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3EA94" w14:textId="77777777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B1B97" w14:textId="1C5B9E59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301" w:rsidRPr="00283C65" w14:paraId="72B10662" w14:textId="77777777" w:rsidTr="006C3301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1B44B" w14:textId="77777777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E6BCD" w14:textId="0F2DC1EF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Podaż kaskadowa może być realizowana przez pompy które nie są zamontowane w stacji bezpośredni koło siebie_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A670C" w14:textId="77777777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00D74" w14:textId="6284DB65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301" w:rsidRPr="00283C65" w14:paraId="0285D5E3" w14:textId="77777777" w:rsidTr="006C3301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EBF89" w14:textId="77777777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6ADD5" w14:textId="77777777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 xml:space="preserve">Kolejność pomp zaprogramowanych na podaż kaskadową jest wyraźnie oznaczona na ekranie każdej pompy.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78DA9" w14:textId="77777777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25898" w14:textId="569F1D98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C3301" w:rsidRPr="00283C65" w14:paraId="0EC47F35" w14:textId="77777777" w:rsidTr="006C3301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B15DE" w14:textId="77777777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2CC88" w14:textId="77777777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Komunikacja pomp ze stacją za pośrednictwem wielofunkcyjnego portu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D3096" w14:textId="77777777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DA04A" w14:textId="625C6F2B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301" w:rsidRPr="00283C65" w14:paraId="0C329B05" w14:textId="77777777" w:rsidTr="006C3301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0C7BB" w14:textId="77777777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B229A" w14:textId="77777777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Obudowa stacji wykonana z tworzywa typu ABS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B6DB2" w14:textId="77777777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C3A55" w14:textId="1880DE44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301" w:rsidRPr="00283C65" w14:paraId="06E1C82E" w14:textId="77777777" w:rsidTr="006C3301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1C9B7" w14:textId="77777777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41C1E" w14:textId="77777777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Mocowanie stacji do pionowych rur, kolumn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76BF0" w14:textId="77777777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4A323" w14:textId="437DFEA6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301" w:rsidRPr="00283C65" w14:paraId="0507FB9B" w14:textId="77777777" w:rsidTr="006C3301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940DD" w14:textId="77777777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A21F2" w14:textId="77777777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Zasilanie przez wbudowany zasilacz sieciowy 230 V AC 50/60Hz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51B94" w14:textId="77777777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FCE5C" w14:textId="17596BA8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301" w:rsidRPr="00283C65" w14:paraId="537BC625" w14:textId="77777777" w:rsidTr="006C3301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C0E53" w14:textId="77777777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E55A6" w14:textId="77777777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Zatrzaskowy system szybkiego mocowania pomp w stacji dokującej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8B6CC" w14:textId="77777777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95C65" w14:textId="37BD8BA1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301" w:rsidRPr="00283C65" w14:paraId="5B88C92B" w14:textId="77777777" w:rsidTr="006C3301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D4A10" w14:textId="77777777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F32BC" w14:textId="77777777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Możliwość wyjęcia ze stacji dowolnej pompy strzykawkowej lub objętościowej.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A37DB" w14:textId="77777777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9311" w14:textId="7DA270C8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301" w:rsidRPr="00283C65" w14:paraId="16DFC29B" w14:textId="77777777" w:rsidTr="006C3301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A5748" w14:textId="77777777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324C6" w14:textId="77777777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Zasilanie pomp ze stacji dokującej - automatyczne przyłączenie zasilania po włożeniu pompy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67B92" w14:textId="77777777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F805B" w14:textId="7C49AC4A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301" w:rsidRPr="00283C65" w14:paraId="15982B34" w14:textId="77777777" w:rsidTr="006C3301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97BB8" w14:textId="77777777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BF94B" w14:textId="77777777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Pompy w stacji zasilane niskim napięciem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7759B" w14:textId="77777777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7A076" w14:textId="51AA405C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301" w:rsidRPr="00283C65" w14:paraId="36F92CCC" w14:textId="77777777" w:rsidTr="006C3301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E23F7" w14:textId="77777777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66570" w14:textId="77777777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Zaczep na korpusie stacji do mocowania drenu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E680E" w14:textId="77777777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AD047" w14:textId="0352AC79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301" w:rsidRPr="00283C65" w14:paraId="6DD8DF98" w14:textId="77777777" w:rsidTr="006C3301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85405" w14:textId="77777777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C0959" w14:textId="77777777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Stacja wyposażona w zintegrowany uchwyt do przenoszenia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F8ABF" w14:textId="77777777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AC569" w14:textId="0104EA50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301" w:rsidRPr="00283C65" w14:paraId="49236B1B" w14:textId="77777777" w:rsidTr="006C3301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6C9D3" w14:textId="77777777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96405" w14:textId="77777777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Ochrona przed zalaniem; min IP33; Typ CF; klasa I; odporna na defibrylację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EC86A" w14:textId="77777777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B77FA" w14:textId="22B17478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301" w:rsidRPr="00283C65" w14:paraId="238077A2" w14:textId="77777777" w:rsidTr="006C3301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0CE76" w14:textId="77777777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D7509" w14:textId="77777777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Stacja dokująca wyposażona w złącze LAN. Możliwość podłączenia do HIS oraz do stacji centralnego monitorowania.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FB0F6" w14:textId="77777777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4AD47" w14:textId="526475E6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301" w:rsidRPr="00283C65" w14:paraId="6CE4C445" w14:textId="77777777" w:rsidTr="006C3301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A4810" w14:textId="77777777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B48DA" w14:textId="4BD8D046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4 sztuki statywów jezdnych z możliwością zamontowania powyżej opisanych stacji dokujących.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6D87E" w14:textId="77777777" w:rsidR="006C3301" w:rsidRPr="006C3301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0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C3902" w14:textId="13C4692F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301" w:rsidRPr="00283C65" w14:paraId="6EF162DC" w14:textId="77777777" w:rsidTr="00357AC7">
        <w:tc>
          <w:tcPr>
            <w:tcW w:w="10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46FC9" w14:textId="5DEEF2E1" w:rsidR="006C3301" w:rsidRPr="00211750" w:rsidRDefault="006C3301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17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Inne</w:t>
            </w:r>
          </w:p>
        </w:tc>
      </w:tr>
      <w:tr w:rsidR="006C3301" w:rsidRPr="00283C65" w14:paraId="0E14E1FA" w14:textId="77777777" w:rsidTr="006C3301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B4C29" w14:textId="482E2B14" w:rsidR="006C3301" w:rsidRPr="006C3301" w:rsidRDefault="00211750" w:rsidP="00211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57784" w14:textId="59FEFEF5" w:rsidR="006C3301" w:rsidRPr="006C3301" w:rsidRDefault="00211750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Instrukcja w języku polskim, paszport techniczny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6ECC0" w14:textId="4B5D92F3" w:rsidR="006C3301" w:rsidRPr="006C3301" w:rsidRDefault="00211750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TAK, załączyć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56DE0" w14:textId="77777777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301" w:rsidRPr="00283C65" w14:paraId="58DCE042" w14:textId="77777777" w:rsidTr="006C3301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D0956" w14:textId="22496700" w:rsidR="006C3301" w:rsidRPr="006C3301" w:rsidRDefault="00211750" w:rsidP="00211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C08D3" w14:textId="1F4D37B0" w:rsidR="006C3301" w:rsidRPr="006C3301" w:rsidRDefault="00211750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Certyfikat CE</w:t>
            </w:r>
            <w:r w:rsidR="00EE7F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7F8E" w:rsidRPr="00EE7F8E">
              <w:rPr>
                <w:rFonts w:ascii="Times New Roman" w:hAnsi="Times New Roman" w:cs="Times New Roman"/>
                <w:sz w:val="20"/>
                <w:szCs w:val="20"/>
              </w:rPr>
              <w:t>lub Deklaracja Zgodności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B65AA" w14:textId="773B41ED" w:rsidR="006C3301" w:rsidRPr="006C3301" w:rsidRDefault="00211750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TAK, załączyć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7EA86" w14:textId="77777777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301" w:rsidRPr="00283C65" w14:paraId="31F84A53" w14:textId="77777777" w:rsidTr="006C3301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F9570" w14:textId="46BBC2D6" w:rsidR="006C3301" w:rsidRPr="006C3301" w:rsidRDefault="00211750" w:rsidP="00211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4B3B7" w14:textId="6288135F" w:rsidR="006C3301" w:rsidRPr="006C3301" w:rsidRDefault="00211750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Gwarancja min. 24 miesiące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F5F01" w14:textId="4DFC8ED8" w:rsidR="006C3301" w:rsidRPr="006C3301" w:rsidRDefault="00211750" w:rsidP="006C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TAK, podać oferowany okres gwarancji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C7604" w14:textId="77777777" w:rsidR="006C3301" w:rsidRPr="006C3301" w:rsidRDefault="006C3301" w:rsidP="006C3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8E95084" w14:textId="77777777" w:rsidR="009F3446" w:rsidRDefault="009F3446"/>
    <w:sectPr w:rsidR="009F3446" w:rsidSect="006C3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65"/>
    <w:rsid w:val="00075905"/>
    <w:rsid w:val="000C3122"/>
    <w:rsid w:val="00211750"/>
    <w:rsid w:val="00283C65"/>
    <w:rsid w:val="003351E5"/>
    <w:rsid w:val="0033600C"/>
    <w:rsid w:val="00351B3B"/>
    <w:rsid w:val="003A7C3E"/>
    <w:rsid w:val="00503385"/>
    <w:rsid w:val="00526E47"/>
    <w:rsid w:val="005B4068"/>
    <w:rsid w:val="006C3301"/>
    <w:rsid w:val="008434BC"/>
    <w:rsid w:val="009E0BE0"/>
    <w:rsid w:val="009F3446"/>
    <w:rsid w:val="00A1707E"/>
    <w:rsid w:val="00CE0C95"/>
    <w:rsid w:val="00DB61CA"/>
    <w:rsid w:val="00EE7F8E"/>
    <w:rsid w:val="00F1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F6043"/>
  <w15:chartTrackingRefBased/>
  <w15:docId w15:val="{86EF6FE5-9E41-4A5B-9BF4-524C0AD7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y">
    <w:name w:val="Domyślny"/>
    <w:qFormat/>
    <w:rsid w:val="006C3301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754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Gorłowska</dc:creator>
  <cp:keywords/>
  <dc:description/>
  <cp:lastModifiedBy>Aneta Kurzyńska</cp:lastModifiedBy>
  <cp:revision>6</cp:revision>
  <dcterms:created xsi:type="dcterms:W3CDTF">2024-04-16T09:57:00Z</dcterms:created>
  <dcterms:modified xsi:type="dcterms:W3CDTF">2024-08-27T07:40:00Z</dcterms:modified>
</cp:coreProperties>
</file>